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01 марта 2023 г. № 223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01 марта 2023 г. № 223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расходования средств на создание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общеобразовательных организациях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(в том числе в организациях,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осуществляющих образовательную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деятельность по адаптированным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основным общеобразовательным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программам) условий для получения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детьми-инвалидами качественного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образования в рамках государственной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программы Воронежской области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«Доступная среда» на 2023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приложением № 6 к государственной программе Воронежской области «Доступная среда», утвержденной постановлением Правительства Воронежской области от 31.12.2013 № 1194 «Об утверждении государственной программы Воронежской области «Доступная среда»,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средств на создание в общеобразовательных организациях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в рамках государственной программы Воронежской области «Доступная среда» на 2023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уполномоченным органом по расходованию и целевому использованию средств на реализацию мероприятий по созданию в общеобразовательных организациях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в рамках государственной программы Воронежской области «Доступная среда» на 2023 год управление образования и молодежной политики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по социальной политике Савицкую Н.П.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